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CB" w:rsidRDefault="008D1DCB">
      <w:pPr>
        <w:pStyle w:val="ConsPlusNormal"/>
        <w:jc w:val="both"/>
        <w:outlineLvl w:val="0"/>
      </w:pPr>
      <w:bookmarkStart w:id="0" w:name="_GoBack"/>
      <w:bookmarkEnd w:id="0"/>
    </w:p>
    <w:p w:rsidR="008D1DCB" w:rsidRDefault="008D1DCB">
      <w:pPr>
        <w:pStyle w:val="ConsPlusNormal"/>
        <w:outlineLvl w:val="0"/>
      </w:pPr>
      <w:r>
        <w:t>Зарегистрировано в Минюсте России 21 декабря 2012 г. N 26268</w:t>
      </w:r>
    </w:p>
    <w:p w:rsidR="008D1DCB" w:rsidRDefault="008D1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Title"/>
        <w:jc w:val="center"/>
      </w:pPr>
      <w:r>
        <w:t>МИНИСТЕРСТВО ЗДРАВООХРАНЕНИЯ РОССИЙСКОЙ ФЕДЕРАЦИИ</w:t>
      </w:r>
    </w:p>
    <w:p w:rsidR="008D1DCB" w:rsidRDefault="008D1DCB">
      <w:pPr>
        <w:pStyle w:val="ConsPlusTitle"/>
        <w:jc w:val="center"/>
      </w:pPr>
    </w:p>
    <w:p w:rsidR="008D1DCB" w:rsidRDefault="008D1DCB">
      <w:pPr>
        <w:pStyle w:val="ConsPlusTitle"/>
        <w:jc w:val="center"/>
      </w:pPr>
      <w:r>
        <w:t>ПРИКАЗ</w:t>
      </w:r>
    </w:p>
    <w:p w:rsidR="008D1DCB" w:rsidRDefault="008D1DCB">
      <w:pPr>
        <w:pStyle w:val="ConsPlusTitle"/>
        <w:jc w:val="center"/>
      </w:pPr>
      <w:r>
        <w:t>от 13 ноября 2012 г. N 911н</w:t>
      </w:r>
    </w:p>
    <w:p w:rsidR="008D1DCB" w:rsidRDefault="008D1DCB">
      <w:pPr>
        <w:pStyle w:val="ConsPlusTitle"/>
        <w:jc w:val="center"/>
      </w:pPr>
    </w:p>
    <w:p w:rsidR="008D1DCB" w:rsidRDefault="008D1DCB">
      <w:pPr>
        <w:pStyle w:val="ConsPlusTitle"/>
        <w:jc w:val="center"/>
      </w:pPr>
      <w:r>
        <w:t>ОБ УТВЕРЖДЕНИИ ПОРЯДКА</w:t>
      </w:r>
    </w:p>
    <w:p w:rsidR="008D1DCB" w:rsidRDefault="008D1DCB">
      <w:pPr>
        <w:pStyle w:val="ConsPlusTitle"/>
        <w:jc w:val="center"/>
      </w:pPr>
      <w:r>
        <w:t>ОКАЗАНИЯ МЕДИЦИНСКОЙ ПОМОЩИ ПРИ ОСТРЫХ И ХРОНИЧЕСКИХ</w:t>
      </w:r>
    </w:p>
    <w:p w:rsidR="008D1DCB" w:rsidRDefault="008D1DCB">
      <w:pPr>
        <w:pStyle w:val="ConsPlusTitle"/>
        <w:jc w:val="center"/>
      </w:pPr>
      <w:r>
        <w:t>ПРОФЕССИОНАЛЬНЫХ ЗАБОЛЕВАНИЯХ</w:t>
      </w: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острых и хронических профессиональных заболеваниях.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2011 г. N 233н "Об утверждении Порядка оказания медицинской помощи при острых и хронических профессиональных заболеваниях" (зарегистрирован Министерством юстиции Российской Федерации 12 мая 2011 г., регистрационный N 20715).</w:t>
      </w: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jc w:val="right"/>
      </w:pPr>
      <w:r>
        <w:t>Министр</w:t>
      </w:r>
    </w:p>
    <w:p w:rsidR="008D1DCB" w:rsidRDefault="008D1DCB">
      <w:pPr>
        <w:pStyle w:val="ConsPlusNormal"/>
        <w:jc w:val="right"/>
      </w:pPr>
      <w:r>
        <w:t>В.И.СКВОРЦОВА</w:t>
      </w: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jc w:val="right"/>
        <w:outlineLvl w:val="0"/>
      </w:pPr>
      <w:r>
        <w:t>Утвержден</w:t>
      </w:r>
    </w:p>
    <w:p w:rsidR="008D1DCB" w:rsidRDefault="008D1DCB">
      <w:pPr>
        <w:pStyle w:val="ConsPlusNormal"/>
        <w:jc w:val="right"/>
      </w:pPr>
      <w:r>
        <w:t>приказом 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Title"/>
        <w:jc w:val="center"/>
      </w:pPr>
      <w:bookmarkStart w:id="1" w:name="P29"/>
      <w:bookmarkEnd w:id="1"/>
      <w:r>
        <w:t>ПОРЯДОК</w:t>
      </w:r>
    </w:p>
    <w:p w:rsidR="008D1DCB" w:rsidRDefault="008D1DCB">
      <w:pPr>
        <w:pStyle w:val="ConsPlusTitle"/>
        <w:jc w:val="center"/>
      </w:pPr>
      <w:r>
        <w:t>ОКАЗАНИЯ МЕДИЦИНСКОЙ ПОМОЩИ ПРИ ОСТРЫХ И ХРОНИЧЕСКИХ</w:t>
      </w:r>
    </w:p>
    <w:p w:rsidR="008D1DCB" w:rsidRDefault="008D1DCB">
      <w:pPr>
        <w:pStyle w:val="ConsPlusTitle"/>
        <w:jc w:val="center"/>
      </w:pPr>
      <w:r>
        <w:t>ПРОФЕССИОНАЛЬНЫХ ЗАБОЛЕВАНИЯХ</w:t>
      </w: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2. Медицинская помощь при острых и хронических профессиональных заболеваниях оказывается в рамках: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lastRenderedPageBreak/>
        <w:t>специализированной, в том числе высокотехнологичной, медицинской помощи.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3. Медицинская помощь при острых и хронических профессиональных заболеваниях оказывается медицинскими работниками врачебного (фельдшерского) здравпункта, профпатологических кабинетов, профпатологических отделений, а также центров профпатологии, осуществляющих свою деятельность в соответствии с </w:t>
      </w:r>
      <w:hyperlink w:anchor="P8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41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4. Больные доставляются во врачебный (фельдшерский) здравпункт, а в случае его отсутствия в ближайшее место, доступное для выездных бригад скорой медицинской помощи.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скорой медицинской помощи и оказывают больному медицинскую помощь до ее приезда.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6. Скорая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 профессиональными заболеваниями.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7. Больные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8. В медицинских организациях,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9. Специализированная медицинская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10.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</w:t>
      </w:r>
      <w:r>
        <w:lastRenderedPageBreak/>
        <w:t xml:space="preserve">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11.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12. 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в медицинские организации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прохождения экспертизы профессиональной пригодности и экспертизы связи заболевания с профессией.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Больной с установленным заключительным диагнозом острого профессионального заболевания: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 при наличии признаков временной или стойкой утраты трудоспособности;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lastRenderedPageBreak/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врача-профпатолога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врача-профпатолога.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16. В случае выявления признаков ранее не установленного хронического профессионального заболевания врач-профпатолог устанавливает предварительный 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 связи заболевания с профессией и экспертизы профессиональной пригодности.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17. При осуществлении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Больной с установленным заключительным диагнозом хронического профессионального заболевания после оказания медицинской помощи: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right"/>
        <w:outlineLvl w:val="1"/>
      </w:pPr>
      <w:r>
        <w:t>Приложение N 1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  <w:bookmarkStart w:id="2" w:name="P80"/>
      <w:bookmarkEnd w:id="2"/>
      <w:r>
        <w:t>ПРАВИЛА ОРГАНИЗАЦИИ ДЕЯТЕЛЬНОСТИ ВРАЧЕБНОГО ЗДРАВПУНКТА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 наряду с основной (уставной) деятельностью медицинскую деятельность.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118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4. Здравпункт оснащается в соответствии со стандартом оснащения, установленным согласно </w:t>
      </w:r>
      <w:hyperlink w:anchor="P152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5. Основными функциями здравпункта являются: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до приезда бригады скорой медицинской помощи;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экспертиза временной нетрудоспособности;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организация направления по медицинским показаниям работников, обратившихся за медицинской помощью, на консультацию к врачам-специалистам;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выдача справок о факте обращения за медицинской помощью;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участие в подготовке списков контингентов и поименных списков работников, направляемых для прохождения обязательного предварительного и периодических медицинских осмотров;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проведение предрейсовых, послерейсовых, предсменых, послесменных осмотров;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организация и проведение санитарно-гигиенических и противоэпидемических мероприятий на территории организации;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охрана здоровья работников организации;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участие в разработке и проведении комплекса профилактических и оздоровительных мероприятий, в том числе осуществлении контроля за выполнением рекомендаций по результатам предварительных и периодических медицинских осмотров работников организации;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lastRenderedPageBreak/>
        <w:t>ведение учетно-отчетной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участие в тренировках и учениях, имитирующих аварийные ситуации на территории организации;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оформление документов (выписок из журналов приема больных, актов освидетельствования) по запросам;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повышение квалификации медицинских работников здравпункта, участие в конференциях и семинарах;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изучение и соблюдение правил охраны труда;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предоставление регулярных отчетов о проводимой работе и полученных результатах.</w:t>
      </w: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jc w:val="right"/>
      </w:pPr>
    </w:p>
    <w:p w:rsidR="008D1DCB" w:rsidRDefault="008D1DCB">
      <w:pPr>
        <w:pStyle w:val="ConsPlusNormal"/>
        <w:jc w:val="right"/>
        <w:outlineLvl w:val="1"/>
      </w:pPr>
      <w:r>
        <w:t>Приложение N 2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  <w:bookmarkStart w:id="3" w:name="P118"/>
      <w:bookmarkEnd w:id="3"/>
      <w:r>
        <w:t>РЕКОМЕНДУЕМЫЕ ШТАТНЫЕ НОРМАТИВЫ ВРАЧЕБНОГО ЗДРАВПУНКТА</w:t>
      </w:r>
    </w:p>
    <w:p w:rsidR="008D1DCB" w:rsidRDefault="008D1D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192"/>
        <w:gridCol w:w="3068"/>
      </w:tblGrid>
      <w:tr w:rsidR="008D1DCB">
        <w:trPr>
          <w:trHeight w:val="239"/>
        </w:trPr>
        <w:tc>
          <w:tcPr>
            <w:tcW w:w="826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N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92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068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Заведующий здравпунктом - врач-терапевт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Врач-терапевт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рабочую смену для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уборки помещений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  <w:r>
        <w:t>--------------------------------</w:t>
      </w:r>
    </w:p>
    <w:p w:rsidR="008D1DCB" w:rsidRDefault="008D1DCB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&lt;*&gt; Количество рабочих смен определяется соответственно графику работы организации.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right"/>
        <w:outlineLvl w:val="1"/>
      </w:pPr>
      <w:r>
        <w:t>Приложение N 3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lastRenderedPageBreak/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jc w:val="right"/>
      </w:pPr>
    </w:p>
    <w:p w:rsidR="008D1DCB" w:rsidRDefault="008D1DCB">
      <w:pPr>
        <w:pStyle w:val="ConsPlusNormal"/>
        <w:jc w:val="center"/>
      </w:pPr>
      <w:bookmarkStart w:id="5" w:name="P152"/>
      <w:bookmarkEnd w:id="5"/>
      <w:r>
        <w:t>СТАНДАРТ ОСНАЩЕНИЯ ВРАЧЕБНОГО ЗДРАВПУНКТА</w:t>
      </w:r>
    </w:p>
    <w:p w:rsidR="008D1DCB" w:rsidRDefault="008D1D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136"/>
        <w:gridCol w:w="2124"/>
      </w:tblGrid>
      <w:tr w:rsidR="008D1DCB">
        <w:trPr>
          <w:trHeight w:val="239"/>
        </w:trPr>
        <w:tc>
          <w:tcPr>
            <w:tcW w:w="826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N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36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24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Аптечка первой помощи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Набор для оказания экстренной медицинской помощи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Аптечка АнтиСПИД (ВИЧ)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Комплект медицинский (укладка) для забора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материала от людей и из объектов окружающей среды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для исследования на особо опасные инфекционные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заболевания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Специализированные укладки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Индивидуальный дозиметр (в случае использования в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сотрудников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здравпункта, но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Одеяло изотермическое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Электрокардиограф портативный, 6-канальный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излучения (в случае использования в   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бета-излучения (в случае использования в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Тонометр для измерения артериального давления на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периферических артериях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Глюкометр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Алкометр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Набор реагентов для иммунохроматографического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выявления психоактивных веществ, наркотических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соединений и их метаболитов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Шкаф для медикаментов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Кушетки медицинские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Шкаф для одежды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Шкаф для белья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Стол канцелярский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lastRenderedPageBreak/>
              <w:t xml:space="preserve">23.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Стулья, включая металлические стулья-вертушки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Вешалка для одежды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Педальное ведро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Тумбочки медицинские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Зеркало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Оториноскоп (портативный)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Сейф для хранения сильнодействующих медикаментов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Закрытая емкость для сбора использованного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перевязочного материала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Электроплитка с закрытой спиралью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Фонарь электрический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Лампа настольная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Динамик оповещения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Облучатель бактерицидный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каждое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помещение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Комплекты медицинской одежды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Щит деревянный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Носилки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Костыли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Перчатки резиновые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Грелка резиновая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Пузырь для льда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Кружка Эсмарха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Судно подкладное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Утка  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Поильник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Мензурка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Зонд желудочный толстый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Воронка стеклянная большая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Жгут кровоостанавливающий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Катетер резиновый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Глазная ванночка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Кюветы разных размеров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Лотки почкообразные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Пипетки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Палочки стеклянные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lastRenderedPageBreak/>
              <w:t xml:space="preserve">59.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Щетки для мытья рук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Шины для транспортной иммобилизации (разной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конструкции)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Устройство для вливания кровезаменителей и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инфузионных растворов одноразового применения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Биксы (разных размеров)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Шпатели одноразовые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Роторасширитель одноразовый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Языкодержатель одноразовый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Корнцанг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Пинцет анатомический общего назначения 200 мм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Пинцет анатомический общего назначения 150 мм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Пинцет хирургический общего назначения 150 мм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Скальпель остроконечный одноразовый 150 мм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Кровоостанавливающие зажимы одноразовые: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зубчатый прямой N 1 160 мм;           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зубчатый изогнутый N 1 158 мм;        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одно-, двузубый N 1 160 мм;           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одно-, двузубый прямой N 2 162 мм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каждого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наименования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Ножницы (прямые, изогнутые)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Скобки Мишеля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Пинцет для наложения скобок Мишеля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Шприц инсулиновый одноразовый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76.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Шприцы одноразовые 20 мл, 10 мл, 5 мл и 2 мл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10 каждого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объема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77.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Стерилизатор электрический средний (резервный, на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случай выхода из строя сухожаровой стерилизации)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78.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Сухожаровой шкаф или автоклав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Портативный аппарат для ручной искусственной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вентиляции легких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80.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Ушная воронка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Носовое зеркало (расширители)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Лобный рефлектор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Кислородный ингалятор любого типа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84.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>Аппарат для искусственной вентиляции легких ручной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Трахеотомический набор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>Воздуховоды для искусственного дыхания "рот в рот"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Пакет перевязочный индивидуальный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</w:tbl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right"/>
        <w:outlineLvl w:val="1"/>
      </w:pPr>
      <w:r>
        <w:t>Приложение N 4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jc w:val="right"/>
      </w:pPr>
    </w:p>
    <w:p w:rsidR="008D1DCB" w:rsidRDefault="008D1DCB">
      <w:pPr>
        <w:pStyle w:val="ConsPlusNormal"/>
        <w:jc w:val="center"/>
      </w:pPr>
      <w:r>
        <w:t>ПРАВИЛА</w:t>
      </w:r>
    </w:p>
    <w:p w:rsidR="008D1DCB" w:rsidRDefault="008D1DCB">
      <w:pPr>
        <w:pStyle w:val="ConsPlusNormal"/>
        <w:jc w:val="center"/>
      </w:pPr>
      <w:r>
        <w:t>ОРГАНИЗАЦИИ ДЕЯТЕЛЬНОСТИ КАБИНЕТА ВРАЧА-ПРОФПАТОЛОГА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врача-профпатолога (далее - Кабинет).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2. Кабинет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"экспертиза профессиональной пригодности" и "медицинские осмотры (предварительные, периодические)".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3. Структура Кабинета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402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4. Кабинет оснащается в соответствии со стандартом, установленным </w:t>
      </w:r>
      <w:hyperlink w:anchor="P44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5. Основными функциями Кабинета являются: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оказание консультативной и диагностической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установление предварительного диагноза профессионального заболевания при наличии признаков ранее не установленного профессионального заболевания;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экспертиза временной нетрудоспособности;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необходимого лечения и медико-социальной реабилитации по заключению учреждений медико-социальной экспертизы;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учет больных с профессиональными заболеваниями;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санитарно-просветительская работа среди прикрепленного населения;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участие в проведении предварительных и периодических медицинских осмотрах, а также в проведении экспертизы профессиональной пригодности;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направление в центр профессиональной патологии и иные медицинские организации для </w:t>
      </w:r>
      <w:r>
        <w:lastRenderedPageBreak/>
        <w:t>проведения медицинских обследований, осуществления экспертизы профессиональной пригодности и экспертизы связи заболевания с профессией.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right"/>
        <w:outlineLvl w:val="1"/>
      </w:pPr>
      <w:r>
        <w:t>Приложение N 5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  <w:bookmarkStart w:id="6" w:name="P402"/>
      <w:bookmarkEnd w:id="6"/>
      <w:r>
        <w:t>РЕКОМЕНДУЕМЫЕ ШТАТНЫЕ НОРМАТИВЫ</w:t>
      </w:r>
    </w:p>
    <w:p w:rsidR="008D1DCB" w:rsidRDefault="008D1DCB">
      <w:pPr>
        <w:pStyle w:val="ConsPlusNormal"/>
        <w:jc w:val="center"/>
      </w:pPr>
      <w:r>
        <w:t>КАБИНЕТА ВРАЧА-ПРОФПАТОЛОГА &lt;*&gt;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ind w:firstLine="540"/>
        <w:jc w:val="both"/>
      </w:pPr>
      <w:r>
        <w:t>--------------------------------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&lt;*&gt; Настоящие рекомендуемые штатные нормативы кабинета врача-профпатолога не распространяются на медицинские организации частной системы здравоохранения.</w:t>
      </w:r>
    </w:p>
    <w:p w:rsidR="008D1DCB" w:rsidRDefault="008D1D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540"/>
        <w:gridCol w:w="4720"/>
      </w:tblGrid>
      <w:tr w:rsidR="008D1DCB">
        <w:trPr>
          <w:trHeight w:val="239"/>
        </w:trPr>
        <w:tc>
          <w:tcPr>
            <w:tcW w:w="826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N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540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720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54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Врач-профпатолог            </w:t>
            </w:r>
          </w:p>
        </w:tc>
        <w:tc>
          <w:tcPr>
            <w:tcW w:w="472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из расчета приема 1,7 человека в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час (не менее 1 на 1200 человек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обслуживаемого контингента) </w:t>
            </w:r>
            <w:hyperlink w:anchor="P4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54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72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1 должность врача-профпатолога;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1 на 500 человек контингента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диспансерных профпатологических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больных </w:t>
            </w:r>
            <w:hyperlink w:anchor="P4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54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72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3 должности врача-профпатолога   </w:t>
            </w:r>
          </w:p>
        </w:tc>
      </w:tr>
    </w:tbl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  <w:r>
        <w:t>--------------------------------</w:t>
      </w:r>
    </w:p>
    <w:p w:rsidR="008D1DCB" w:rsidRDefault="008D1DCB">
      <w:pPr>
        <w:pStyle w:val="ConsPlusNormal"/>
        <w:spacing w:before="220"/>
        <w:ind w:firstLine="540"/>
        <w:jc w:val="both"/>
      </w:pPr>
      <w:bookmarkStart w:id="7" w:name="P425"/>
      <w:bookmarkEnd w:id="7"/>
      <w:r>
        <w:t>&lt;*&gt; При меньшем объеме медицинской помощи не менее 1 ставки врача и 1 ставки медицинской сестры.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right"/>
        <w:outlineLvl w:val="1"/>
      </w:pPr>
      <w:r>
        <w:t>Приложение N 6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  <w:bookmarkStart w:id="8" w:name="P440"/>
      <w:bookmarkEnd w:id="8"/>
      <w:r>
        <w:lastRenderedPageBreak/>
        <w:t>СТАНДАРТ ОСНАЩЕНИЯ КАБИНЕТА ВРАЧА-ПРОФПАТОЛОГА</w:t>
      </w:r>
    </w:p>
    <w:p w:rsidR="008D1DCB" w:rsidRDefault="008D1D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136"/>
        <w:gridCol w:w="2124"/>
      </w:tblGrid>
      <w:tr w:rsidR="008D1DCB">
        <w:trPr>
          <w:trHeight w:val="239"/>
        </w:trPr>
        <w:tc>
          <w:tcPr>
            <w:tcW w:w="826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N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36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24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Рабочее место врача-терапевта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Вибротестер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Динамометр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Тонометр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Неврологический молоточек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Весы напольные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3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right"/>
        <w:outlineLvl w:val="1"/>
      </w:pPr>
      <w:r>
        <w:t>Приложение N 7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jc w:val="right"/>
      </w:pPr>
    </w:p>
    <w:p w:rsidR="008D1DCB" w:rsidRDefault="008D1DCB">
      <w:pPr>
        <w:pStyle w:val="ConsPlusNormal"/>
        <w:jc w:val="center"/>
      </w:pPr>
      <w:r>
        <w:t>ПРАВИЛА</w:t>
      </w:r>
    </w:p>
    <w:p w:rsidR="008D1DCB" w:rsidRDefault="008D1DCB">
      <w:pPr>
        <w:pStyle w:val="ConsPlusNormal"/>
        <w:jc w:val="center"/>
      </w:pPr>
      <w:r>
        <w:t>ОРГАНИЗАЦИИ ДЕЯТЕЛЬНОСТИ ЦЕНТРА ПРОФЕССИОНАЛЬНОЙ ПАТОЛОГИИ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профессиональной патологии (далее - Центр).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2. Центр создается в виде самостоятельной медицинской организации или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3. При создании Центра в виде самостоятельной медицинской организации в Центре предусматривается наличие следующих подразделений: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профпатологическое отделение (не менее одного);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амбулаторно-поликлиническое отделение с кабинетом врача-профпатолога;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отделение лучевой диагностики (отделение ультразвуковой диагностики и </w:t>
      </w:r>
      <w:r>
        <w:lastRenderedPageBreak/>
        <w:t>рентгенологическое отделение);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отделение (кабинет) эндоскопии;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физиотерапевтическое отделение;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консультативно-диагностическое отделение;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организационно-методический отдел или кабинет.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организации, в которой он создается.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4. В случае создания Центра в виде структурного подразделения медицинской организации для обеспечения своей работы Центр использует возможности лечебных, диагностических и других подразделений медицинской организации, в которой он создан, за исключением профпатологического отделения.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5. Структура Центра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534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6. Центр оснащается в соответствии со стандартом, установленным </w:t>
      </w:r>
      <w:hyperlink w:anchor="P59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7. Основными функциями Центра являются: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с вредными производственными факторами;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экспертиза профессиональной пригодности;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экспертиза связи заболевания с профессией;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экспертиза временной нетрудоспособности;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проведение предварительных и периодических медицинских осмотров лиц, занятых на работах с вредными производственными факторами;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патологии;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lastRenderedPageBreak/>
        <w:t>осуществление мониторинга за состоянием здоровья больных с установленным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контроль за проведением предварительных и периодических медицинских осмотров медицинскими организациями, а также реализацией профилактических, оздоровительных и реабилитационных мероприятий по результатам этих осмотров;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внедрение информационных систем, создание и ведение банка данных по профессиональной заболеваемости;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оценка и прогноз риска формирования профессиональных заболеваний и профессиональных отравлений, участие в выполнении научно-исследовательских работ в области профессиональной патологии;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участие в разработке мероприятий по профилактике и снижению профессиональной заболеваемости;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рассмотрение конфликтных вопросов, возникших при экспертизе профессиональной пригодности и связи заболевания с профессией;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участие в работе конференций, совещаний, симпозиумов по вопросам профессиональной патологии;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участие в разработке медико-профилактических требований по охране здоровья работников и окружающей среды;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ведение статистического учета и представление форм статистической отчетности.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8. Центр может использоваться в качестве клинической базы образовательных организаций.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right"/>
        <w:outlineLvl w:val="1"/>
      </w:pPr>
      <w:r>
        <w:t>Приложение N 8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  <w:bookmarkStart w:id="9" w:name="P534"/>
      <w:bookmarkEnd w:id="9"/>
      <w:r>
        <w:t>РЕКОМЕНДУЕМЫЕ ШТАТНЫЕ НОРМАТИВЫ</w:t>
      </w:r>
    </w:p>
    <w:p w:rsidR="008D1DCB" w:rsidRDefault="008D1DCB">
      <w:pPr>
        <w:pStyle w:val="ConsPlusNormal"/>
        <w:jc w:val="center"/>
      </w:pPr>
      <w:r>
        <w:t>ЦЕНТРА ПРОФЕССИОНАЛЬНОЙ ПАТОЛОГИИ</w:t>
      </w:r>
    </w:p>
    <w:p w:rsidR="008D1DCB" w:rsidRDefault="008D1D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4248"/>
        <w:gridCol w:w="4130"/>
      </w:tblGrid>
      <w:tr w:rsidR="008D1DCB">
        <w:trPr>
          <w:trHeight w:val="239"/>
        </w:trPr>
        <w:tc>
          <w:tcPr>
            <w:tcW w:w="708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N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48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130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24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Руководитель Центра - врач-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413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24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Заведующий организационно-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методическим отделом - врач-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профпатолог (врач-методист)       </w:t>
            </w:r>
          </w:p>
        </w:tc>
        <w:tc>
          <w:tcPr>
            <w:tcW w:w="413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424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Заведующий консультативно-        </w:t>
            </w:r>
          </w:p>
          <w:p w:rsidR="008D1DCB" w:rsidRDefault="008D1DCB">
            <w:pPr>
              <w:pStyle w:val="ConsPlusNonformat"/>
              <w:jc w:val="both"/>
            </w:pPr>
            <w:r>
              <w:t>диагностическим отделением - врач-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413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24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Врач-профпатолог                  </w:t>
            </w:r>
          </w:p>
        </w:tc>
        <w:tc>
          <w:tcPr>
            <w:tcW w:w="413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не менее 2 для организационно-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не менее 3 для консультативно-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24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Врач-методист                     </w:t>
            </w:r>
          </w:p>
        </w:tc>
        <w:tc>
          <w:tcPr>
            <w:tcW w:w="413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методического отдела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24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Инженер-программист               </w:t>
            </w:r>
          </w:p>
        </w:tc>
        <w:tc>
          <w:tcPr>
            <w:tcW w:w="413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24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Медицинский регистратор           </w:t>
            </w:r>
          </w:p>
        </w:tc>
        <w:tc>
          <w:tcPr>
            <w:tcW w:w="413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24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13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2 для консультативно-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24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130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1 для консультативно-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диагностического отделения;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</w:tbl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right"/>
      </w:pPr>
    </w:p>
    <w:p w:rsidR="008D1DCB" w:rsidRDefault="008D1DCB">
      <w:pPr>
        <w:pStyle w:val="ConsPlusNormal"/>
        <w:jc w:val="right"/>
        <w:outlineLvl w:val="1"/>
      </w:pPr>
      <w:r>
        <w:t>Приложение N 9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jc w:val="center"/>
      </w:pPr>
      <w:bookmarkStart w:id="10" w:name="P591"/>
      <w:bookmarkEnd w:id="10"/>
      <w:r>
        <w:t>СТАНДАРТ ОСНАЩЕНИЯ ЦЕНТРА ПРОФЕССИОНАЛЬНОЙ ПАТОЛОГИИ</w:t>
      </w:r>
    </w:p>
    <w:p w:rsidR="008D1DCB" w:rsidRDefault="008D1D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372"/>
        <w:gridCol w:w="2006"/>
      </w:tblGrid>
      <w:tr w:rsidR="008D1DCB">
        <w:trPr>
          <w:trHeight w:val="239"/>
        </w:trPr>
        <w:tc>
          <w:tcPr>
            <w:tcW w:w="708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N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72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2006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Требуемое   </w:t>
            </w:r>
          </w:p>
          <w:p w:rsidR="008D1DCB" w:rsidRDefault="008D1DCB">
            <w:pPr>
              <w:pStyle w:val="ConsPlusNonformat"/>
              <w:jc w:val="both"/>
            </w:pPr>
            <w:r>
              <w:t>количество, шт.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Анализатор лазерный микроциркуляции крови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компьютеризированный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Аппаратно-программный реографический комплекс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Бодиплятизмограф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Велоэргометр с пульсконтролем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Вибротестер 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Динамометр медицинский, эспандер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Импедансометр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Комплекс компьютеризированный для исследования и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диагностики кровенаполнения сосудов головного мозга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lastRenderedPageBreak/>
              <w:t xml:space="preserve">9. 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Компьютерный томограф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Масс-спектрометр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Плазменно-ионизационный фотометр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Прибор для определения ртути в биологических средах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Система кардиологическая диагностическая мониторная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для проведения нагрузочных тестов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Спирометр   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Ультразвуковая допплеровская система с датчиками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для сосудов головного мозга, рук и ног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Фотоэлектроколориметр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излучения (в случае использования в технологическом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процессе источников ионизирующего излучения)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7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бета-излучения (в случае использования в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излучения)                     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</w:tbl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right"/>
        <w:outlineLvl w:val="1"/>
      </w:pPr>
      <w:r>
        <w:t>Приложение N 10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  <w:r>
        <w:t>ПРАВИЛА</w:t>
      </w:r>
    </w:p>
    <w:p w:rsidR="008D1DCB" w:rsidRDefault="008D1DCB">
      <w:pPr>
        <w:pStyle w:val="ConsPlusNormal"/>
        <w:jc w:val="center"/>
      </w:pPr>
      <w:r>
        <w:t>ОРГАНИЗАЦИИ ДЕЯТЕЛЬНОСТИ ПРОФПАТОЛОГИЧЕСКОГО ОТДЕЛЕНИЯ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профпатологического отделения (далее - Отделение).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3. Отделение создается в медицинской организации, имеющей в своем составе следующие подразделения: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отделение (кабинет) эндоскопии;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lastRenderedPageBreak/>
        <w:t>клинико-диагностическая лаборатория;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физиотерапевтическое отделение.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4.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698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 xml:space="preserve">5. Отделение оснащается в соответствии со стандартом оснащения, установленным согласно </w:t>
      </w:r>
      <w:hyperlink w:anchor="P741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7. Основными функциями Отделения является: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проведение анализа профессиональной заболеваемости работников обслуживаемых организаций, производственного травматизма, инвалидности и смертности;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оказание консультативной и организационно-методической помощи медицинским организациям по диагностике и лечению профессиональных заболеваний и профессиональных отравлений;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проведение анализа эффективности работы медицинских работников и качества оказываемой медицинской помощи, изучение исходов и отдаленных результатов лечения;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 Отделения;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проведение анализа основных качественных показателей работы Отделения и по его итогам разработка и осуществление необходимых мероприятий;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по пропаганде здорового образа жизни, обеспечение санитарно-гигиенического обучения по профилактике профессиональных заболеваний и профессиональных отравлений;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ведение и представление необходимой учетно-отчетной документации в соответствии с действующими нормативно-правовыми актами;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экспертиза связи заболеваний с профессией, экспертиза профпригодности, экспертиза временной нетрудоспособности;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t>лечение и реабилитация больных с профессиональными заболеваниями.</w:t>
      </w:r>
    </w:p>
    <w:p w:rsidR="008D1DCB" w:rsidRDefault="008D1DCB">
      <w:pPr>
        <w:pStyle w:val="ConsPlusNormal"/>
        <w:spacing w:before="220"/>
        <w:ind w:firstLine="540"/>
        <w:jc w:val="both"/>
      </w:pPr>
      <w:r>
        <w:lastRenderedPageBreak/>
        <w:t>8. Отделение для обеспечения своей деятельности использует возможности лечебных и диагностических подразделений, имеющиеся в структуре медицинской организации, в составе которой оно создано.</w:t>
      </w: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jc w:val="right"/>
        <w:outlineLvl w:val="1"/>
      </w:pPr>
      <w:r>
        <w:t>Приложение N 11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jc w:val="center"/>
      </w:pPr>
      <w:bookmarkStart w:id="11" w:name="P698"/>
      <w:bookmarkEnd w:id="11"/>
      <w:r>
        <w:t>РЕКОМЕНДУЕМЫЕ ШТАТНЫЕ НОРМАТИВЫ</w:t>
      </w:r>
    </w:p>
    <w:p w:rsidR="008D1DCB" w:rsidRDefault="008D1DCB">
      <w:pPr>
        <w:pStyle w:val="ConsPlusNormal"/>
        <w:jc w:val="center"/>
      </w:pPr>
      <w:r>
        <w:t>ПРОФПАТОЛОГИЧЕСКОГО ОТДЕЛЕНИЯ</w:t>
      </w:r>
    </w:p>
    <w:p w:rsidR="008D1DCB" w:rsidRDefault="008D1D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192"/>
        <w:gridCol w:w="3068"/>
      </w:tblGrid>
      <w:tr w:rsidR="008D1DCB">
        <w:trPr>
          <w:trHeight w:val="239"/>
        </w:trPr>
        <w:tc>
          <w:tcPr>
            <w:tcW w:w="826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N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92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068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Заведующий отделением - врач-профпатолог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Врач-профпатолог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15 коек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Врач функциональной диагностики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120 коек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пост) на 30 коек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Медицинская сестра процедурной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Младшая медицинская сестра по уходу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за больными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30 коек            </w:t>
            </w:r>
          </w:p>
        </w:tc>
      </w:tr>
      <w:tr w:rsidR="008D1DCB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192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пост) на 30 коек;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1 на 30 коек;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2 на 30 коек для работы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в буфете                </w:t>
            </w:r>
          </w:p>
        </w:tc>
      </w:tr>
    </w:tbl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right"/>
        <w:outlineLvl w:val="1"/>
      </w:pPr>
      <w:r>
        <w:t>Приложение N 12</w:t>
      </w:r>
    </w:p>
    <w:p w:rsidR="008D1DCB" w:rsidRDefault="008D1DCB">
      <w:pPr>
        <w:pStyle w:val="ConsPlusNormal"/>
        <w:jc w:val="right"/>
      </w:pPr>
      <w:r>
        <w:t>к Порядку оказания медицинской</w:t>
      </w:r>
    </w:p>
    <w:p w:rsidR="008D1DCB" w:rsidRDefault="008D1DCB">
      <w:pPr>
        <w:pStyle w:val="ConsPlusNormal"/>
        <w:jc w:val="right"/>
      </w:pPr>
      <w:r>
        <w:t>помощи при острых и хронических</w:t>
      </w:r>
    </w:p>
    <w:p w:rsidR="008D1DCB" w:rsidRDefault="008D1DCB">
      <w:pPr>
        <w:pStyle w:val="ConsPlusNormal"/>
        <w:jc w:val="right"/>
      </w:pPr>
      <w:r>
        <w:t>профессиональных заболеваниях,</w:t>
      </w:r>
    </w:p>
    <w:p w:rsidR="008D1DCB" w:rsidRDefault="008D1DCB">
      <w:pPr>
        <w:pStyle w:val="ConsPlusNormal"/>
        <w:jc w:val="right"/>
      </w:pPr>
      <w:r>
        <w:t>утвержденному приказом</w:t>
      </w:r>
    </w:p>
    <w:p w:rsidR="008D1DCB" w:rsidRDefault="008D1DCB">
      <w:pPr>
        <w:pStyle w:val="ConsPlusNormal"/>
        <w:jc w:val="right"/>
      </w:pPr>
      <w:r>
        <w:t>Министерства здравоохранения</w:t>
      </w:r>
    </w:p>
    <w:p w:rsidR="008D1DCB" w:rsidRDefault="008D1DCB">
      <w:pPr>
        <w:pStyle w:val="ConsPlusNormal"/>
        <w:jc w:val="right"/>
      </w:pPr>
      <w:r>
        <w:t>Российской Федерации</w:t>
      </w:r>
    </w:p>
    <w:p w:rsidR="008D1DCB" w:rsidRDefault="008D1DCB">
      <w:pPr>
        <w:pStyle w:val="ConsPlusNormal"/>
        <w:jc w:val="right"/>
      </w:pPr>
      <w:r>
        <w:t>от 13 ноября 2012 г. N 911н</w:t>
      </w:r>
    </w:p>
    <w:p w:rsidR="008D1DCB" w:rsidRDefault="008D1DCB">
      <w:pPr>
        <w:pStyle w:val="ConsPlusNormal"/>
        <w:jc w:val="center"/>
      </w:pPr>
    </w:p>
    <w:p w:rsidR="008D1DCB" w:rsidRDefault="008D1DCB">
      <w:pPr>
        <w:pStyle w:val="ConsPlusNormal"/>
        <w:jc w:val="center"/>
      </w:pPr>
      <w:bookmarkStart w:id="12" w:name="P741"/>
      <w:bookmarkEnd w:id="12"/>
      <w:r>
        <w:t>СТАНДАРТ ОСНАЩЕНИЯ ПРОФПАТОЛОГИЧЕСКОГО ОТДЕЛЕНИЯ</w:t>
      </w:r>
    </w:p>
    <w:p w:rsidR="008D1DCB" w:rsidRDefault="008D1D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826"/>
        <w:gridCol w:w="5546"/>
        <w:gridCol w:w="2124"/>
      </w:tblGrid>
      <w:tr w:rsidR="008D1DCB">
        <w:trPr>
          <w:trHeight w:val="239"/>
        </w:trPr>
        <w:tc>
          <w:tcPr>
            <w:tcW w:w="708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N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72" w:type="dxa"/>
            <w:gridSpan w:val="2"/>
          </w:tcPr>
          <w:p w:rsidR="008D1DCB" w:rsidRDefault="008D1DCB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124" w:type="dxa"/>
          </w:tcPr>
          <w:p w:rsidR="008D1DCB" w:rsidRDefault="008D1DCB">
            <w:pPr>
              <w:pStyle w:val="ConsPlusNonformat"/>
              <w:jc w:val="both"/>
            </w:pPr>
            <w:r>
              <w:t xml:space="preserve">    Требуемое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8D1DCB">
        <w:trPr>
          <w:trHeight w:val="239"/>
        </w:trPr>
        <w:tc>
          <w:tcPr>
            <w:tcW w:w="708" w:type="dxa"/>
            <w:vMerge w:val="restart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Портативный набор рабочих инструментов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D1DCB">
        <w:tc>
          <w:tcPr>
            <w:tcW w:w="590" w:type="dxa"/>
            <w:vMerge/>
            <w:tcBorders>
              <w:top w:val="nil"/>
            </w:tcBorders>
          </w:tcPr>
          <w:p w:rsidR="008D1DCB" w:rsidRDefault="008D1DCB"/>
        </w:tc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1.1  </w:t>
            </w:r>
          </w:p>
        </w:tc>
        <w:tc>
          <w:tcPr>
            <w:tcW w:w="554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Сфигмоманометр (с манжетками для взрослых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обычного и увеличенного размеров)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D1DCB">
        <w:tc>
          <w:tcPr>
            <w:tcW w:w="590" w:type="dxa"/>
            <w:vMerge/>
            <w:tcBorders>
              <w:top w:val="nil"/>
            </w:tcBorders>
          </w:tcPr>
          <w:p w:rsidR="008D1DCB" w:rsidRDefault="008D1DCB"/>
        </w:tc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1.2  </w:t>
            </w:r>
          </w:p>
        </w:tc>
        <w:tc>
          <w:tcPr>
            <w:tcW w:w="554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D1DCB">
        <w:tc>
          <w:tcPr>
            <w:tcW w:w="590" w:type="dxa"/>
            <w:vMerge/>
            <w:tcBorders>
              <w:top w:val="nil"/>
            </w:tcBorders>
          </w:tcPr>
          <w:p w:rsidR="008D1DCB" w:rsidRDefault="008D1DCB"/>
        </w:tc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1.3  </w:t>
            </w:r>
          </w:p>
        </w:tc>
        <w:tc>
          <w:tcPr>
            <w:tcW w:w="554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Увеличительное стекло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D1DCB">
        <w:tc>
          <w:tcPr>
            <w:tcW w:w="590" w:type="dxa"/>
            <w:vMerge/>
            <w:tcBorders>
              <w:top w:val="nil"/>
            </w:tcBorders>
          </w:tcPr>
          <w:p w:rsidR="008D1DCB" w:rsidRDefault="008D1DCB"/>
        </w:tc>
        <w:tc>
          <w:tcPr>
            <w:tcW w:w="82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1.4  </w:t>
            </w:r>
          </w:p>
        </w:tc>
        <w:tc>
          <w:tcPr>
            <w:tcW w:w="5546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Неврологический молоточек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Рабочее место врача-терапевта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Рабочее место заведующего отделением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Рабочее место постовой сестры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постов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Электрокардиограф 12-канальный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Электронный спирограф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Пульсоксиметр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Весы напольные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Метаболограф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Централизованная подводка кислорода в каждую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палату 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система на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Концентратор кислорода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60 коек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Небулайзер (компрессорный)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Игла для стернальной пункции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Тест-система для определения маркеров некроза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миокарда </w:t>
            </w:r>
            <w:hyperlink w:anchor="P8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 потребности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Система экстренного оповещения (сигнализации) из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палат от каждой койки на пост медицинской сестры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система на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Блок электрических розеток: не менее 2-х розеток с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заземлением у каждой койки и 4-х розеток в палате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по числу коек и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палат    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Прикроватный кардиомонитор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Функциональные кровати с возможностью   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быстрой доставки на них пациента в отделение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реанимации и интенсивной терапии и проведения на   </w:t>
            </w:r>
          </w:p>
          <w:p w:rsidR="008D1DCB" w:rsidRDefault="008D1DCB">
            <w:pPr>
              <w:pStyle w:val="ConsPlusNonformat"/>
              <w:jc w:val="both"/>
            </w:pPr>
            <w:r>
              <w:lastRenderedPageBreak/>
              <w:t xml:space="preserve">них закрытого массажа сердца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lastRenderedPageBreak/>
              <w:t xml:space="preserve">не менее 10% от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коечной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емкости         </w:t>
            </w:r>
          </w:p>
          <w:p w:rsidR="008D1DCB" w:rsidRDefault="008D1DCB">
            <w:pPr>
              <w:pStyle w:val="ConsPlusNonformat"/>
              <w:jc w:val="both"/>
            </w:pPr>
            <w:r>
              <w:lastRenderedPageBreak/>
              <w:t xml:space="preserve">отделения       </w:t>
            </w:r>
          </w:p>
        </w:tc>
      </w:tr>
      <w:tr w:rsidR="008D1DCB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lastRenderedPageBreak/>
              <w:t xml:space="preserve">21. 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Набор для оказания неотложной помощи при           </w:t>
            </w:r>
          </w:p>
          <w:p w:rsidR="008D1DCB" w:rsidRDefault="008D1DCB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24" w:type="dxa"/>
            <w:tcBorders>
              <w:top w:val="nil"/>
            </w:tcBorders>
          </w:tcPr>
          <w:p w:rsidR="008D1DCB" w:rsidRDefault="008D1DCB">
            <w:pPr>
              <w:pStyle w:val="ConsPlusNonformat"/>
              <w:jc w:val="both"/>
            </w:pPr>
            <w:r>
              <w:t xml:space="preserve">1 набор         </w:t>
            </w:r>
          </w:p>
        </w:tc>
      </w:tr>
    </w:tbl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  <w:r>
        <w:t>--------------------------------</w:t>
      </w:r>
    </w:p>
    <w:p w:rsidR="008D1DCB" w:rsidRDefault="008D1DCB">
      <w:pPr>
        <w:pStyle w:val="ConsPlusNormal"/>
        <w:spacing w:before="220"/>
        <w:ind w:firstLine="540"/>
        <w:jc w:val="both"/>
      </w:pPr>
      <w:bookmarkStart w:id="13" w:name="P820"/>
      <w:bookmarkEnd w:id="13"/>
      <w:r>
        <w:t>&lt;*&gt; Для медицинских организаций, не имеющих возможности лабораторного экспресс-метода определения маркеров некроза миокарда.</w:t>
      </w: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ind w:firstLine="540"/>
        <w:jc w:val="both"/>
      </w:pPr>
    </w:p>
    <w:p w:rsidR="008D1DCB" w:rsidRDefault="008D1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6B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CB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1DCB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0363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1D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1D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3523B1BBEA92DCDAD2F42F446FFD8BD1EA10A80F2192D12C9FACFB7082D77E8E4F7F880EC3F0F0E1B1C65BFFB630BC7DA409429AEE8A8EFO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03523B1BBEA92DCDAD2F42F446FFD8BD16A40585FD192D12C9FACFB7082D77E8E4F7F880EC3F0D091B1C65BFFB630BC7DA409429AEE8A8EFO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03523B1BBEA92DCDAD2F42F446FFD8BD17A00286F9192D12C9FACFB7082D77FAE4AFF482E8210F0E0E4A34FAEAO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03523B1BBEA92DCDAD2F42F446FFD8BF16A00280FC192D12C9FACFB7082D77E8E4F7F880EC3C07041B1C65BFFB630BC7DA409429AEE8A8EFO6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3523B1BBEA92DCDAD2F42F446FFD8BD14A10A81F3192D12C9FACFB7082D77E8E4F7F880EC3F0F0C1B1C65BFFB630BC7DA409429AEE8A8EF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2</cp:revision>
  <dcterms:created xsi:type="dcterms:W3CDTF">2018-12-24T11:14:00Z</dcterms:created>
  <dcterms:modified xsi:type="dcterms:W3CDTF">2018-12-24T11:17:00Z</dcterms:modified>
</cp:coreProperties>
</file>